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06BA1" w14:textId="77777777" w:rsidR="00707FE6" w:rsidRPr="00181DC2" w:rsidRDefault="00707FE6" w:rsidP="00707FE6">
      <w:pPr>
        <w:pStyle w:val="a3"/>
        <w:numPr>
          <w:ilvl w:val="0"/>
          <w:numId w:val="1"/>
        </w:numPr>
        <w:spacing w:before="120" w:after="120" w:line="276" w:lineRule="auto"/>
        <w:contextualSpacing w:val="0"/>
        <w:rPr>
          <w:rFonts w:ascii="David" w:hAnsi="David" w:cs="David"/>
          <w:b/>
          <w:bCs/>
          <w:sz w:val="24"/>
          <w:szCs w:val="24"/>
          <w:u w:val="single"/>
        </w:rPr>
      </w:pPr>
      <w:r w:rsidRPr="00181DC2">
        <w:rPr>
          <w:rFonts w:ascii="David" w:hAnsi="David" w:cs="David"/>
          <w:b/>
          <w:bCs/>
          <w:sz w:val="24"/>
          <w:szCs w:val="24"/>
          <w:u w:val="single"/>
          <w:rtl/>
        </w:rPr>
        <w:t>סיכום</w:t>
      </w:r>
      <w:r>
        <w:rPr>
          <w:rFonts w:ascii="David" w:hAnsi="David" w:cs="David" w:hint="cs"/>
          <w:b/>
          <w:bCs/>
          <w:sz w:val="24"/>
          <w:szCs w:val="24"/>
          <w:u w:val="single"/>
          <w:rtl/>
        </w:rPr>
        <w:t xml:space="preserve"> מתכננת הוועדה</w:t>
      </w:r>
    </w:p>
    <w:p w14:paraId="6E4DFAD1" w14:textId="77777777" w:rsidR="00707FE6" w:rsidRPr="00181DC2" w:rsidRDefault="00707FE6" w:rsidP="00707FE6">
      <w:pPr>
        <w:spacing w:before="120" w:line="276" w:lineRule="auto"/>
        <w:rPr>
          <w:rFonts w:ascii="David" w:hAnsi="David"/>
          <w:b/>
          <w:bCs/>
          <w:sz w:val="24"/>
          <w:u w:val="single"/>
          <w:rtl/>
        </w:rPr>
      </w:pPr>
      <w:r w:rsidRPr="00181DC2">
        <w:rPr>
          <w:rFonts w:ascii="David" w:hAnsi="David"/>
          <w:b/>
          <w:bCs/>
          <w:sz w:val="24"/>
          <w:u w:val="single"/>
          <w:rtl/>
        </w:rPr>
        <w:t>הקדמה:</w:t>
      </w:r>
    </w:p>
    <w:p w14:paraId="409C2361" w14:textId="77777777" w:rsidR="00707FE6" w:rsidRPr="00181DC2" w:rsidRDefault="00707FE6" w:rsidP="00707FE6">
      <w:pPr>
        <w:spacing w:before="120" w:line="276" w:lineRule="auto"/>
        <w:ind w:left="2"/>
        <w:rPr>
          <w:rFonts w:ascii="David" w:hAnsi="David"/>
          <w:sz w:val="24"/>
          <w:rtl/>
        </w:rPr>
      </w:pPr>
      <w:r w:rsidRPr="00181DC2">
        <w:rPr>
          <w:rFonts w:ascii="David" w:hAnsi="David"/>
          <w:sz w:val="24"/>
          <w:rtl/>
        </w:rPr>
        <w:t>הוועדה הבין משרדית שהוקמה מתוקף החלטת המועצה הארצית (במסגרת הדיונים על תמ"א 4/ 2 תיקון 3,  בראשות משרד ראש הממשלה) בוחנת את השפעות הרעש מנתב"ג על המרחב הסובב בכללותו, וכי צוות הותמ"ל ילווה את עבודת הוועדה וימתין להתייחסות הוועדה והטמעתה בתכניות המקודמות, להבטחת הפתרונות המיטביים הן לאוכלסייה הקיימת והן לאוכלסיה החדשה.</w:t>
      </w:r>
    </w:p>
    <w:p w14:paraId="41061907" w14:textId="77777777" w:rsidR="00707FE6" w:rsidRPr="00181DC2" w:rsidRDefault="00707FE6" w:rsidP="00707FE6">
      <w:pPr>
        <w:spacing w:before="120" w:line="276" w:lineRule="auto"/>
        <w:rPr>
          <w:rFonts w:ascii="David" w:hAnsi="David"/>
          <w:b/>
          <w:bCs/>
          <w:sz w:val="24"/>
          <w:u w:val="single"/>
          <w:rtl/>
        </w:rPr>
      </w:pPr>
      <w:r w:rsidRPr="00181DC2">
        <w:rPr>
          <w:rFonts w:ascii="David" w:hAnsi="David"/>
          <w:b/>
          <w:bCs/>
          <w:sz w:val="24"/>
          <w:u w:val="single"/>
          <w:rtl/>
        </w:rPr>
        <w:t>תמ"ל 1106 - רבין מערב:</w:t>
      </w:r>
    </w:p>
    <w:p w14:paraId="21FB04C0" w14:textId="77777777" w:rsidR="00707FE6" w:rsidRPr="00181DC2" w:rsidRDefault="00707FE6" w:rsidP="00707FE6">
      <w:pPr>
        <w:spacing w:before="120" w:line="276" w:lineRule="auto"/>
        <w:rPr>
          <w:rFonts w:ascii="David" w:hAnsi="David"/>
          <w:sz w:val="24"/>
          <w:u w:val="single"/>
          <w:rtl/>
        </w:rPr>
      </w:pPr>
      <w:r w:rsidRPr="00181DC2">
        <w:rPr>
          <w:rFonts w:ascii="David" w:hAnsi="David"/>
          <w:sz w:val="24"/>
          <w:u w:val="single"/>
          <w:rtl/>
        </w:rPr>
        <w:t>בינוי</w:t>
      </w:r>
    </w:p>
    <w:p w14:paraId="35F2001C" w14:textId="77777777" w:rsidR="00707FE6" w:rsidRPr="00181DC2" w:rsidRDefault="00707FE6" w:rsidP="00707FE6">
      <w:pPr>
        <w:spacing w:before="120" w:line="276" w:lineRule="auto"/>
        <w:rPr>
          <w:rFonts w:ascii="David" w:hAnsi="David"/>
          <w:sz w:val="24"/>
        </w:rPr>
      </w:pPr>
      <w:r w:rsidRPr="00181DC2">
        <w:rPr>
          <w:rFonts w:ascii="David" w:hAnsi="David"/>
          <w:sz w:val="24"/>
          <w:rtl/>
        </w:rPr>
        <w:t>לבחון בהוראות התכנית את הגדרת החצרות המשותפות לרווחת הדיירים בגגות/ מרחבים פתוחים משותפים בתוך מתחמי המגורים, בין היתר גם לאור מיקסום השימוש בקרקע, והסתמכות על טיפוסים חסכוניים (ורטיקליים) בהקצאות לצרכי הציבור</w:t>
      </w:r>
      <w:r>
        <w:rPr>
          <w:rFonts w:ascii="David" w:hAnsi="David" w:hint="cs"/>
          <w:sz w:val="24"/>
          <w:rtl/>
        </w:rPr>
        <w:t>.</w:t>
      </w:r>
    </w:p>
    <w:p w14:paraId="1FFAFB28" w14:textId="77777777" w:rsidR="00707FE6" w:rsidRPr="00181DC2" w:rsidRDefault="00707FE6" w:rsidP="00707FE6">
      <w:pPr>
        <w:spacing w:before="120" w:line="276" w:lineRule="auto"/>
        <w:rPr>
          <w:rFonts w:ascii="David" w:hAnsi="David"/>
          <w:sz w:val="24"/>
        </w:rPr>
      </w:pPr>
      <w:r w:rsidRPr="00181DC2">
        <w:rPr>
          <w:rFonts w:ascii="David" w:hAnsi="David"/>
          <w:sz w:val="24"/>
          <w:rtl/>
        </w:rPr>
        <w:t xml:space="preserve">המשך עבודה על חתכי </w:t>
      </w:r>
      <w:r>
        <w:rPr>
          <w:rFonts w:ascii="David" w:hAnsi="David" w:hint="cs"/>
          <w:sz w:val="24"/>
          <w:rtl/>
        </w:rPr>
        <w:t>ו</w:t>
      </w:r>
      <w:r w:rsidRPr="00181DC2">
        <w:rPr>
          <w:rFonts w:ascii="David" w:hAnsi="David"/>
          <w:sz w:val="24"/>
          <w:rtl/>
        </w:rPr>
        <w:t>גבהי בינוי ומרחקים בין מבנים, דיוק הפ</w:t>
      </w:r>
      <w:r>
        <w:rPr>
          <w:rFonts w:ascii="David" w:hAnsi="David" w:hint="cs"/>
          <w:sz w:val="24"/>
          <w:rtl/>
        </w:rPr>
        <w:t xml:space="preserve">רשות לצורכי ציבור </w:t>
      </w:r>
      <w:r w:rsidRPr="00181DC2">
        <w:rPr>
          <w:rFonts w:ascii="David" w:hAnsi="David"/>
          <w:sz w:val="24"/>
          <w:rtl/>
        </w:rPr>
        <w:t>/ זיקות הנאה ורוחב מדרכות להולכי רגל, רצועות לנטיעת עצי צל, שבילי אופניים וכד'.</w:t>
      </w:r>
    </w:p>
    <w:p w14:paraId="7A81DDDB" w14:textId="77777777" w:rsidR="00707FE6" w:rsidRPr="00181DC2" w:rsidRDefault="00707FE6" w:rsidP="00707FE6">
      <w:pPr>
        <w:spacing w:before="120" w:line="276" w:lineRule="auto"/>
        <w:rPr>
          <w:rFonts w:ascii="David" w:hAnsi="David"/>
          <w:sz w:val="24"/>
        </w:rPr>
      </w:pPr>
      <w:r w:rsidRPr="00181DC2">
        <w:rPr>
          <w:rFonts w:ascii="David" w:hAnsi="David"/>
          <w:sz w:val="24"/>
          <w:rtl/>
        </w:rPr>
        <w:t>בחינת הרחבת הקו הכחול של רבין מערב והכללת תא השטח שמדרום לשכונות הדרומיות לצורך העתקת מגרש הכדורגל הקיים במתחם. בחינת ההיתכנות בין היתר גם מבחינה אקוסטית, וגם מבחינת יישימות לצד מסוף תח"צ / דיפו</w:t>
      </w:r>
      <w:r>
        <w:rPr>
          <w:rFonts w:ascii="David" w:hAnsi="David" w:hint="cs"/>
          <w:sz w:val="24"/>
          <w:rtl/>
        </w:rPr>
        <w:t>.</w:t>
      </w:r>
    </w:p>
    <w:p w14:paraId="632920D4" w14:textId="77777777" w:rsidR="00707FE6" w:rsidRPr="00181DC2" w:rsidRDefault="00707FE6" w:rsidP="00707FE6">
      <w:pPr>
        <w:spacing w:before="120" w:line="276" w:lineRule="auto"/>
        <w:rPr>
          <w:rFonts w:ascii="David" w:hAnsi="David"/>
          <w:sz w:val="24"/>
          <w:u w:val="single"/>
          <w:rtl/>
        </w:rPr>
      </w:pPr>
      <w:r w:rsidRPr="00181DC2">
        <w:rPr>
          <w:rFonts w:ascii="David" w:hAnsi="David"/>
          <w:sz w:val="24"/>
          <w:u w:val="single"/>
          <w:rtl/>
        </w:rPr>
        <w:t>תנועה</w:t>
      </w:r>
    </w:p>
    <w:p w14:paraId="3BDD5209" w14:textId="77777777" w:rsidR="00707FE6" w:rsidRPr="00181DC2" w:rsidRDefault="00707FE6" w:rsidP="00707FE6">
      <w:pPr>
        <w:spacing w:before="120" w:line="276" w:lineRule="auto"/>
        <w:rPr>
          <w:rFonts w:ascii="David" w:hAnsi="David"/>
          <w:sz w:val="24"/>
        </w:rPr>
      </w:pPr>
      <w:r w:rsidRPr="00181DC2">
        <w:rPr>
          <w:rFonts w:ascii="David" w:hAnsi="David"/>
          <w:sz w:val="24"/>
          <w:rtl/>
        </w:rPr>
        <w:t>היקפי הפיתוח המשמעותיים המתוכננים</w:t>
      </w:r>
      <w:r>
        <w:rPr>
          <w:rFonts w:ascii="David" w:hAnsi="David" w:hint="cs"/>
          <w:sz w:val="24"/>
          <w:rtl/>
        </w:rPr>
        <w:t xml:space="preserve"> במתחם</w:t>
      </w:r>
      <w:r w:rsidRPr="00181DC2">
        <w:rPr>
          <w:rFonts w:ascii="David" w:hAnsi="David"/>
          <w:sz w:val="24"/>
          <w:rtl/>
        </w:rPr>
        <w:t xml:space="preserve"> (42 יח"ד לדונם נטו, 19 ברוטו, 56 אלף נפש לקמ"ר</w:t>
      </w:r>
      <w:r>
        <w:rPr>
          <w:rFonts w:ascii="David" w:hAnsi="David" w:hint="cs"/>
          <w:sz w:val="24"/>
          <w:rtl/>
        </w:rPr>
        <w:t>)</w:t>
      </w:r>
      <w:r w:rsidRPr="00181DC2">
        <w:rPr>
          <w:rFonts w:ascii="David" w:hAnsi="David"/>
          <w:sz w:val="24"/>
          <w:rtl/>
        </w:rPr>
        <w:t xml:space="preserve"> וכנגזר מהם, היקפי התנועה החזויים, מצריכים תכנון משמעותי לרשת תח"צ במתחם זה בנוסף לנת"צ מתוכנן ברח' חטיבת אלכסנדרוני, וקישוריות מיטבית ליתר חלקי העיר ולמוקדים במרחב. נדרש לדיון מול משרד התחבורה, הרשות לתחבורה ציבורית והרשות המקומית.</w:t>
      </w:r>
    </w:p>
    <w:p w14:paraId="34A10820" w14:textId="77777777" w:rsidR="00707FE6" w:rsidRPr="00181DC2" w:rsidRDefault="00707FE6" w:rsidP="00707FE6">
      <w:pPr>
        <w:spacing w:before="120" w:line="276" w:lineRule="auto"/>
        <w:rPr>
          <w:rFonts w:ascii="David" w:hAnsi="David"/>
          <w:sz w:val="24"/>
          <w:u w:val="single"/>
          <w:rtl/>
        </w:rPr>
      </w:pPr>
      <w:r w:rsidRPr="00181DC2">
        <w:rPr>
          <w:rFonts w:ascii="David" w:hAnsi="David"/>
          <w:sz w:val="24"/>
          <w:u w:val="single"/>
          <w:rtl/>
        </w:rPr>
        <w:t>פרוגרמה</w:t>
      </w:r>
    </w:p>
    <w:p w14:paraId="20C179D6" w14:textId="77777777" w:rsidR="00707FE6" w:rsidRPr="00181DC2" w:rsidRDefault="00707FE6" w:rsidP="00707FE6">
      <w:pPr>
        <w:spacing w:before="120" w:line="276" w:lineRule="auto"/>
        <w:rPr>
          <w:rFonts w:ascii="David" w:hAnsi="David"/>
          <w:sz w:val="24"/>
          <w:u w:val="single"/>
        </w:rPr>
      </w:pPr>
      <w:r w:rsidRPr="00181DC2">
        <w:rPr>
          <w:rFonts w:ascii="David" w:hAnsi="David"/>
          <w:sz w:val="24"/>
          <w:rtl/>
        </w:rPr>
        <w:t>בחינת ההקצאה לשצ"פ (3.5 מ"ר לנפש לרבות טיילת</w:t>
      </w:r>
      <w:r>
        <w:rPr>
          <w:rFonts w:ascii="David" w:hAnsi="David" w:hint="cs"/>
          <w:sz w:val="24"/>
          <w:rtl/>
        </w:rPr>
        <w:t xml:space="preserve"> ו</w:t>
      </w:r>
      <w:r w:rsidRPr="00181DC2">
        <w:rPr>
          <w:rFonts w:ascii="David" w:hAnsi="David"/>
          <w:sz w:val="24"/>
          <w:rtl/>
        </w:rPr>
        <w:t>שבילים) בהתאם לתדריך וביחס למכלול השצ"פים בעיר, והנגישות אליהם משכונה זו</w:t>
      </w:r>
      <w:r>
        <w:rPr>
          <w:rFonts w:ascii="David" w:hAnsi="David" w:hint="cs"/>
          <w:sz w:val="24"/>
          <w:rtl/>
        </w:rPr>
        <w:t>, ו</w:t>
      </w:r>
      <w:r w:rsidRPr="00181DC2">
        <w:rPr>
          <w:rFonts w:ascii="David" w:hAnsi="David"/>
          <w:sz w:val="24"/>
          <w:rtl/>
        </w:rPr>
        <w:t xml:space="preserve">בחינת היקף ההקצאה לבתי הספר בשכונה. </w:t>
      </w:r>
    </w:p>
    <w:p w14:paraId="396BC1C9" w14:textId="77777777" w:rsidR="00707FE6" w:rsidRPr="00181DC2" w:rsidRDefault="00707FE6" w:rsidP="00707FE6">
      <w:pPr>
        <w:spacing w:before="120" w:line="276" w:lineRule="auto"/>
        <w:rPr>
          <w:rFonts w:ascii="David" w:hAnsi="David"/>
          <w:sz w:val="24"/>
          <w:u w:val="single"/>
        </w:rPr>
      </w:pPr>
      <w:r w:rsidRPr="00181DC2">
        <w:rPr>
          <w:rFonts w:ascii="David" w:hAnsi="David"/>
          <w:sz w:val="24"/>
          <w:u w:val="single"/>
          <w:rtl/>
        </w:rPr>
        <w:t>שימור</w:t>
      </w:r>
    </w:p>
    <w:p w14:paraId="75F61AF3" w14:textId="77777777" w:rsidR="00707FE6" w:rsidRPr="00181DC2" w:rsidRDefault="00707FE6" w:rsidP="00707FE6">
      <w:pPr>
        <w:spacing w:before="120" w:line="276" w:lineRule="auto"/>
        <w:rPr>
          <w:rFonts w:ascii="David" w:hAnsi="David"/>
          <w:sz w:val="24"/>
        </w:rPr>
      </w:pPr>
      <w:r w:rsidRPr="00181DC2">
        <w:rPr>
          <w:rFonts w:ascii="David" w:hAnsi="David"/>
          <w:sz w:val="24"/>
          <w:rtl/>
        </w:rPr>
        <w:t>השלמת נספח שימור לשרידי כפר ענא והטמעה בהוראות התכנית ובתשריט בהתאם להמלצת צוות הוועדה</w:t>
      </w:r>
      <w:r>
        <w:rPr>
          <w:rFonts w:ascii="David" w:hAnsi="David" w:hint="cs"/>
          <w:sz w:val="24"/>
          <w:rtl/>
        </w:rPr>
        <w:t>.</w:t>
      </w:r>
    </w:p>
    <w:p w14:paraId="7D74E1CC" w14:textId="77777777" w:rsidR="00707FE6" w:rsidRPr="00181DC2" w:rsidRDefault="00707FE6" w:rsidP="00707FE6">
      <w:pPr>
        <w:pStyle w:val="a3"/>
        <w:spacing w:before="120" w:after="120" w:line="276" w:lineRule="auto"/>
        <w:contextualSpacing w:val="0"/>
        <w:jc w:val="both"/>
        <w:rPr>
          <w:rFonts w:ascii="David" w:hAnsi="David" w:cs="David"/>
          <w:sz w:val="24"/>
          <w:szCs w:val="24"/>
        </w:rPr>
      </w:pPr>
    </w:p>
    <w:p w14:paraId="08074354" w14:textId="77777777" w:rsidR="00707FE6" w:rsidRPr="00181DC2" w:rsidRDefault="00707FE6" w:rsidP="00707FE6">
      <w:pPr>
        <w:spacing w:before="120" w:line="276" w:lineRule="auto"/>
        <w:rPr>
          <w:rFonts w:ascii="David" w:hAnsi="David"/>
          <w:b/>
          <w:bCs/>
          <w:sz w:val="24"/>
          <w:u w:val="single"/>
          <w:rtl/>
        </w:rPr>
      </w:pPr>
      <w:r w:rsidRPr="00181DC2">
        <w:rPr>
          <w:rFonts w:ascii="David" w:hAnsi="David"/>
          <w:b/>
          <w:bCs/>
          <w:sz w:val="24"/>
          <w:u w:val="single"/>
          <w:rtl/>
        </w:rPr>
        <w:t>תמ"ל 2030 - השכונות הדרומיות:</w:t>
      </w:r>
    </w:p>
    <w:p w14:paraId="19AE9681" w14:textId="77777777" w:rsidR="00707FE6" w:rsidRPr="00181DC2" w:rsidRDefault="00707FE6" w:rsidP="00707FE6">
      <w:pPr>
        <w:spacing w:before="120" w:line="276" w:lineRule="auto"/>
        <w:rPr>
          <w:rFonts w:ascii="David" w:hAnsi="David"/>
          <w:sz w:val="24"/>
          <w:u w:val="single"/>
        </w:rPr>
      </w:pPr>
      <w:r w:rsidRPr="00181DC2">
        <w:rPr>
          <w:rFonts w:ascii="David" w:hAnsi="David"/>
          <w:sz w:val="24"/>
          <w:u w:val="single"/>
          <w:rtl/>
        </w:rPr>
        <w:t>בינוי</w:t>
      </w:r>
    </w:p>
    <w:p w14:paraId="59D0940D" w14:textId="77777777" w:rsidR="00707FE6" w:rsidRPr="007A1FC4" w:rsidRDefault="00707FE6" w:rsidP="00707FE6">
      <w:pPr>
        <w:spacing w:before="120" w:line="276" w:lineRule="auto"/>
        <w:rPr>
          <w:rFonts w:ascii="David" w:hAnsi="David"/>
          <w:sz w:val="24"/>
        </w:rPr>
      </w:pPr>
      <w:r w:rsidRPr="007A1FC4">
        <w:rPr>
          <w:rFonts w:ascii="David" w:hAnsi="David"/>
          <w:sz w:val="24"/>
          <w:rtl/>
        </w:rPr>
        <w:t>בחינת טיפוסי הבינוי המוצעים לקבלת מבנים פחות מורכבים</w:t>
      </w:r>
      <w:r w:rsidRPr="007A1FC4">
        <w:rPr>
          <w:rFonts w:ascii="David" w:hAnsi="David" w:hint="cs"/>
          <w:sz w:val="24"/>
          <w:rtl/>
        </w:rPr>
        <w:t xml:space="preserve"> </w:t>
      </w:r>
      <w:r w:rsidRPr="007A1FC4">
        <w:rPr>
          <w:rFonts w:ascii="David" w:hAnsi="David"/>
          <w:sz w:val="24"/>
          <w:rtl/>
        </w:rPr>
        <w:t xml:space="preserve">ככל הניתן </w:t>
      </w:r>
      <w:r w:rsidRPr="007A1FC4">
        <w:rPr>
          <w:rFonts w:ascii="David" w:hAnsi="David" w:hint="cs"/>
          <w:sz w:val="24"/>
          <w:rtl/>
        </w:rPr>
        <w:t>מבחינת עלויות אחזקה וניהול.</w:t>
      </w:r>
      <w:r w:rsidRPr="007A1FC4">
        <w:rPr>
          <w:rFonts w:ascii="David" w:hAnsi="David"/>
          <w:sz w:val="24"/>
          <w:rtl/>
        </w:rPr>
        <w:t xml:space="preserve"> </w:t>
      </w:r>
    </w:p>
    <w:p w14:paraId="31CC919D" w14:textId="77777777" w:rsidR="00707FE6" w:rsidRPr="007A1FC4" w:rsidRDefault="00707FE6" w:rsidP="00707FE6">
      <w:pPr>
        <w:spacing w:before="120" w:line="276" w:lineRule="auto"/>
        <w:rPr>
          <w:rFonts w:ascii="David" w:hAnsi="David"/>
          <w:sz w:val="24"/>
          <w:rtl/>
        </w:rPr>
      </w:pPr>
      <w:r w:rsidRPr="007A1FC4">
        <w:rPr>
          <w:rFonts w:ascii="David" w:hAnsi="David"/>
          <w:sz w:val="24"/>
          <w:rtl/>
        </w:rPr>
        <w:t>בחינת היקפי המסחר המוצעים ברחובות במפלס הקרקע, דיוק המיקומים למסחר לפי אופי הרחובות ושימושים נוספים לקבלת חזיתות פעילות, והצעת כללים שיאפשרו גמישות לכך בשלב המימוש</w:t>
      </w:r>
      <w:r>
        <w:rPr>
          <w:rFonts w:ascii="David" w:hAnsi="David" w:hint="cs"/>
          <w:sz w:val="24"/>
          <w:rtl/>
        </w:rPr>
        <w:t>.</w:t>
      </w:r>
    </w:p>
    <w:p w14:paraId="0FFAF42D" w14:textId="77777777" w:rsidR="00707FE6" w:rsidRPr="007A1FC4" w:rsidRDefault="00707FE6" w:rsidP="00707FE6">
      <w:pPr>
        <w:spacing w:before="120" w:line="276" w:lineRule="auto"/>
        <w:rPr>
          <w:rFonts w:ascii="David" w:hAnsi="David"/>
          <w:sz w:val="24"/>
        </w:rPr>
      </w:pPr>
      <w:r w:rsidRPr="007A1FC4">
        <w:rPr>
          <w:rFonts w:ascii="David" w:hAnsi="David"/>
          <w:sz w:val="24"/>
          <w:rtl/>
        </w:rPr>
        <w:t>יתווסף נספח שמתאר את הערכים האורבניים והאדריכליים בתחום השכונות הדרומיות בהתאם להנחיית צוות הוועדה.</w:t>
      </w:r>
    </w:p>
    <w:p w14:paraId="29762868" w14:textId="77777777" w:rsidR="00707FE6" w:rsidRPr="00181DC2" w:rsidRDefault="00707FE6" w:rsidP="00707FE6">
      <w:pPr>
        <w:spacing w:before="120" w:line="276" w:lineRule="auto"/>
        <w:rPr>
          <w:rFonts w:ascii="David" w:hAnsi="David"/>
          <w:sz w:val="24"/>
          <w:u w:val="single"/>
        </w:rPr>
      </w:pPr>
      <w:r w:rsidRPr="00181DC2">
        <w:rPr>
          <w:rFonts w:ascii="David" w:hAnsi="David"/>
          <w:sz w:val="24"/>
          <w:u w:val="single"/>
          <w:rtl/>
        </w:rPr>
        <w:t>פרוגרמה</w:t>
      </w:r>
    </w:p>
    <w:p w14:paraId="34F8F141" w14:textId="77777777" w:rsidR="00707FE6" w:rsidRPr="007A1FC4" w:rsidRDefault="00707FE6" w:rsidP="00707FE6">
      <w:pPr>
        <w:spacing w:before="120" w:line="276" w:lineRule="auto"/>
        <w:rPr>
          <w:rFonts w:ascii="David" w:hAnsi="David"/>
          <w:sz w:val="24"/>
        </w:rPr>
      </w:pPr>
      <w:r w:rsidRPr="007A1FC4">
        <w:rPr>
          <w:rFonts w:ascii="David" w:hAnsi="David"/>
          <w:sz w:val="24"/>
          <w:rtl/>
        </w:rPr>
        <w:t>בחינת ההקצאה לבתי ספר ברובעים הדרומיים ומתן מענה לצרכי האוכלסיה בהתאם למרחקי ההליכה נדרשים למוסדות השונים (הבחינה תכלול מענה גם מחוץ לקו הכחול של התכנית)</w:t>
      </w:r>
      <w:r>
        <w:rPr>
          <w:rFonts w:ascii="David" w:hAnsi="David" w:hint="cs"/>
          <w:sz w:val="24"/>
          <w:rtl/>
        </w:rPr>
        <w:t>.</w:t>
      </w:r>
    </w:p>
    <w:p w14:paraId="4D4C0B6D" w14:textId="77777777" w:rsidR="00707FE6" w:rsidRPr="00181DC2" w:rsidRDefault="00707FE6" w:rsidP="00707FE6">
      <w:pPr>
        <w:spacing w:before="120" w:line="276" w:lineRule="auto"/>
        <w:rPr>
          <w:rFonts w:ascii="David" w:hAnsi="David"/>
          <w:sz w:val="24"/>
          <w:u w:val="single"/>
        </w:rPr>
      </w:pPr>
      <w:r w:rsidRPr="00181DC2">
        <w:rPr>
          <w:rFonts w:ascii="David" w:hAnsi="David"/>
          <w:sz w:val="24"/>
          <w:u w:val="single"/>
          <w:rtl/>
        </w:rPr>
        <w:lastRenderedPageBreak/>
        <w:t>מרחב ציבורי</w:t>
      </w:r>
    </w:p>
    <w:p w14:paraId="795F3301" w14:textId="77777777" w:rsidR="00707FE6" w:rsidRPr="007A1FC4" w:rsidRDefault="00707FE6" w:rsidP="00707FE6">
      <w:pPr>
        <w:spacing w:before="120" w:line="276" w:lineRule="auto"/>
        <w:rPr>
          <w:rFonts w:ascii="David" w:hAnsi="David"/>
          <w:sz w:val="24"/>
          <w:rtl/>
        </w:rPr>
      </w:pPr>
      <w:r w:rsidRPr="007A1FC4">
        <w:rPr>
          <w:rFonts w:ascii="David" w:hAnsi="David"/>
          <w:sz w:val="24"/>
          <w:rtl/>
        </w:rPr>
        <w:t>בחינת התכנון המוצע לגן התשעה, היקף הייעוד לכיכר, שיפור הממשק עם מבני התעסוקה, חזיתות המסחר בדפנות ורחוב סעדון. בחינה זו תכלול גם את המגרשים למסחר ומוסדות ציבור הגורעים משטח הפארק.</w:t>
      </w:r>
    </w:p>
    <w:p w14:paraId="5434A878" w14:textId="77777777" w:rsidR="00707FE6" w:rsidRPr="007A1FC4" w:rsidRDefault="00707FE6" w:rsidP="00707FE6">
      <w:pPr>
        <w:spacing w:before="120" w:line="276" w:lineRule="auto"/>
        <w:rPr>
          <w:rFonts w:ascii="David" w:hAnsi="David"/>
          <w:sz w:val="24"/>
        </w:rPr>
      </w:pPr>
      <w:r w:rsidRPr="007A1FC4">
        <w:rPr>
          <w:rFonts w:ascii="David" w:hAnsi="David"/>
          <w:sz w:val="24"/>
          <w:rtl/>
        </w:rPr>
        <w:t>בחינת הכלים הנדרשים למימוש התכנון ההדרגתי המוצע לרחובות הראשיים (אליהו סעדון, השדרה הירוקה, המשך יגאל אלון-החלוצים, יהדות קנדה)</w:t>
      </w:r>
      <w:r>
        <w:rPr>
          <w:rFonts w:ascii="David" w:hAnsi="David" w:hint="cs"/>
          <w:sz w:val="24"/>
          <w:rtl/>
        </w:rPr>
        <w:t>,</w:t>
      </w:r>
      <w:r w:rsidRPr="007A1FC4">
        <w:rPr>
          <w:rFonts w:ascii="David" w:hAnsi="David"/>
          <w:sz w:val="24"/>
          <w:rtl/>
        </w:rPr>
        <w:t xml:space="preserve"> להקדמת ההליך המימוש של מתחמי האיחוד והחלוקה, הן מבחינת הנחת התשתיות והן מבחינת שדרוג המרחב הציבורי. מבוקש להציג את השלביות למימוש התכנון ברחובות הראשיים לכל אורכן ואפשרויות התמודדות עם חסמים שונים למימוש התכנון המלא, כגון החסם ליצירת רציפות של רחוב יגאל אלון בפינת רחוב החלוצים. </w:t>
      </w:r>
    </w:p>
    <w:p w14:paraId="032FEE39" w14:textId="77777777" w:rsidR="00707FE6" w:rsidRPr="007A1FC4" w:rsidRDefault="00707FE6" w:rsidP="00707FE6">
      <w:pPr>
        <w:spacing w:before="120" w:line="276" w:lineRule="auto"/>
        <w:rPr>
          <w:rFonts w:ascii="David" w:hAnsi="David"/>
          <w:sz w:val="24"/>
        </w:rPr>
      </w:pPr>
      <w:r w:rsidRPr="007A1FC4">
        <w:rPr>
          <w:rFonts w:ascii="David" w:hAnsi="David"/>
          <w:sz w:val="24"/>
          <w:rtl/>
        </w:rPr>
        <w:t>בחינת הצורך בהכללת המקטע המזרחי של רחוב העבודה בתכנית לצורך התחברות לשדרה בתמל/ 1106</w:t>
      </w:r>
      <w:r>
        <w:rPr>
          <w:rFonts w:ascii="David" w:hAnsi="David" w:hint="cs"/>
          <w:sz w:val="24"/>
          <w:rtl/>
        </w:rPr>
        <w:t xml:space="preserve"> רבין מערב</w:t>
      </w:r>
      <w:r w:rsidRPr="007A1FC4">
        <w:rPr>
          <w:rFonts w:ascii="David" w:hAnsi="David"/>
          <w:sz w:val="24"/>
          <w:rtl/>
        </w:rPr>
        <w:t>. במידת הצורך יקבעו הוראות הקושרות בין מתחמי האיחוד והחלוקה בחידוש הרחובות.</w:t>
      </w:r>
    </w:p>
    <w:p w14:paraId="60D2A006" w14:textId="77777777" w:rsidR="00707FE6" w:rsidRPr="00181DC2" w:rsidRDefault="00707FE6" w:rsidP="00707FE6">
      <w:pPr>
        <w:spacing w:before="120" w:line="276" w:lineRule="auto"/>
        <w:rPr>
          <w:rFonts w:ascii="David" w:hAnsi="David"/>
          <w:sz w:val="24"/>
          <w:u w:val="single"/>
        </w:rPr>
      </w:pPr>
      <w:r w:rsidRPr="00181DC2">
        <w:rPr>
          <w:rFonts w:ascii="David" w:hAnsi="David"/>
          <w:sz w:val="24"/>
          <w:u w:val="single"/>
          <w:rtl/>
        </w:rPr>
        <w:t>שמאות :</w:t>
      </w:r>
    </w:p>
    <w:p w14:paraId="0B52038A" w14:textId="77777777" w:rsidR="00707FE6" w:rsidRPr="007A1FC4" w:rsidRDefault="00707FE6" w:rsidP="00707FE6">
      <w:pPr>
        <w:spacing w:before="120" w:line="276" w:lineRule="auto"/>
        <w:rPr>
          <w:rFonts w:ascii="David" w:hAnsi="David"/>
          <w:sz w:val="24"/>
        </w:rPr>
      </w:pPr>
      <w:r w:rsidRPr="007A1FC4">
        <w:rPr>
          <w:rFonts w:ascii="David" w:hAnsi="David"/>
          <w:sz w:val="24"/>
          <w:rtl/>
        </w:rPr>
        <w:t xml:space="preserve">בחינת הגדלת משך השנים למימון קרן תחזוקה ל-10 שנים. </w:t>
      </w:r>
    </w:p>
    <w:p w14:paraId="645E8B30" w14:textId="77777777" w:rsidR="00707FE6" w:rsidRPr="00181DC2" w:rsidRDefault="00707FE6" w:rsidP="00707FE6">
      <w:pPr>
        <w:pStyle w:val="a3"/>
        <w:spacing w:before="120" w:after="120" w:line="276" w:lineRule="auto"/>
        <w:contextualSpacing w:val="0"/>
        <w:jc w:val="both"/>
        <w:rPr>
          <w:rFonts w:ascii="David" w:eastAsia="Times New Roman" w:hAnsi="David" w:cs="David"/>
          <w:sz w:val="24"/>
          <w:szCs w:val="24"/>
        </w:rPr>
      </w:pPr>
    </w:p>
    <w:p w14:paraId="1A0EAA46" w14:textId="77777777" w:rsidR="00707FE6" w:rsidRPr="00181DC2" w:rsidRDefault="00707FE6" w:rsidP="00707FE6">
      <w:pPr>
        <w:spacing w:before="120" w:line="276" w:lineRule="auto"/>
        <w:rPr>
          <w:rFonts w:ascii="David" w:hAnsi="David"/>
          <w:b/>
          <w:bCs/>
          <w:sz w:val="24"/>
          <w:u w:val="single"/>
          <w:rtl/>
        </w:rPr>
      </w:pPr>
      <w:r w:rsidRPr="00181DC2">
        <w:rPr>
          <w:rFonts w:ascii="David" w:hAnsi="David"/>
          <w:b/>
          <w:bCs/>
          <w:sz w:val="24"/>
          <w:u w:val="single"/>
          <w:rtl/>
        </w:rPr>
        <w:t>הערות כלליות לשתי התכניות :</w:t>
      </w:r>
    </w:p>
    <w:p w14:paraId="3FA7003E" w14:textId="77777777" w:rsidR="00707FE6" w:rsidRPr="00181DC2" w:rsidRDefault="00707FE6" w:rsidP="00707FE6">
      <w:pPr>
        <w:spacing w:before="120" w:line="276" w:lineRule="auto"/>
        <w:rPr>
          <w:rFonts w:ascii="David" w:hAnsi="David"/>
          <w:sz w:val="24"/>
          <w:u w:val="single"/>
          <w:rtl/>
        </w:rPr>
      </w:pPr>
      <w:r w:rsidRPr="00181DC2">
        <w:rPr>
          <w:rFonts w:ascii="David" w:hAnsi="David"/>
          <w:sz w:val="24"/>
          <w:u w:val="single"/>
          <w:rtl/>
        </w:rPr>
        <w:t>כללי:</w:t>
      </w:r>
    </w:p>
    <w:p w14:paraId="04C128F0" w14:textId="77777777" w:rsidR="00707FE6" w:rsidRPr="007A1FC4" w:rsidRDefault="00707FE6" w:rsidP="00707FE6">
      <w:pPr>
        <w:spacing w:before="120" w:line="276" w:lineRule="auto"/>
        <w:rPr>
          <w:rFonts w:ascii="David" w:hAnsi="David"/>
          <w:b/>
          <w:bCs/>
          <w:sz w:val="24"/>
        </w:rPr>
      </w:pPr>
      <w:r w:rsidRPr="007A1FC4">
        <w:rPr>
          <w:rFonts w:ascii="David" w:hAnsi="David"/>
          <w:sz w:val="24"/>
          <w:rtl/>
        </w:rPr>
        <w:t>הקידום של שתי התכניות יחד ראוי ומבורך, ובזכות שינוי הייעוד למגורים מושגת הראיה הרחבה והמשותפת לשני המתחמים להמשכיות של העיר וככלי משמעותי בקידום ההתחדשות של דרום אור יהודה</w:t>
      </w:r>
      <w:r>
        <w:rPr>
          <w:rFonts w:ascii="David" w:hAnsi="David" w:hint="cs"/>
          <w:sz w:val="24"/>
          <w:rtl/>
        </w:rPr>
        <w:t>.</w:t>
      </w:r>
    </w:p>
    <w:p w14:paraId="014C2D93" w14:textId="77777777" w:rsidR="00707FE6" w:rsidRPr="00181DC2" w:rsidRDefault="00707FE6" w:rsidP="00707FE6">
      <w:pPr>
        <w:spacing w:before="120" w:line="276" w:lineRule="auto"/>
        <w:rPr>
          <w:rFonts w:ascii="David" w:hAnsi="David"/>
          <w:sz w:val="24"/>
          <w:u w:val="single"/>
          <w:rtl/>
        </w:rPr>
      </w:pPr>
      <w:r w:rsidRPr="00181DC2">
        <w:rPr>
          <w:rFonts w:ascii="David" w:hAnsi="David"/>
          <w:sz w:val="24"/>
          <w:u w:val="single"/>
          <w:rtl/>
        </w:rPr>
        <w:t>בינוי:</w:t>
      </w:r>
    </w:p>
    <w:p w14:paraId="627CFE39" w14:textId="77777777" w:rsidR="00707FE6" w:rsidRDefault="00707FE6" w:rsidP="00707FE6">
      <w:pPr>
        <w:spacing w:before="120" w:line="276" w:lineRule="auto"/>
        <w:rPr>
          <w:rFonts w:ascii="David" w:hAnsi="David"/>
          <w:sz w:val="24"/>
          <w:rtl/>
        </w:rPr>
      </w:pPr>
      <w:r w:rsidRPr="007A1FC4">
        <w:rPr>
          <w:rFonts w:ascii="David" w:hAnsi="David"/>
          <w:sz w:val="24"/>
          <w:rtl/>
        </w:rPr>
        <w:t>תיבחן האפשרות לתיאור הבינוי המוצע בנספח בינוי נפחי ומתן הוראות וגמישות בהתאם</w:t>
      </w:r>
      <w:r>
        <w:rPr>
          <w:rFonts w:ascii="David" w:hAnsi="David" w:hint="cs"/>
          <w:sz w:val="24"/>
          <w:rtl/>
        </w:rPr>
        <w:t>;</w:t>
      </w:r>
    </w:p>
    <w:p w14:paraId="7031B5C9" w14:textId="77777777" w:rsidR="00707FE6" w:rsidRPr="007A1FC4" w:rsidRDefault="00707FE6" w:rsidP="00707FE6">
      <w:pPr>
        <w:spacing w:before="120" w:line="276" w:lineRule="auto"/>
        <w:rPr>
          <w:rFonts w:ascii="David" w:hAnsi="David"/>
          <w:sz w:val="24"/>
        </w:rPr>
      </w:pPr>
      <w:r>
        <w:rPr>
          <w:rFonts w:ascii="David" w:hAnsi="David" w:hint="cs"/>
          <w:sz w:val="24"/>
          <w:rtl/>
        </w:rPr>
        <w:t>המשך התאום בנושא מגבלות הגובה בתאום עם רת"א;</w:t>
      </w:r>
    </w:p>
    <w:p w14:paraId="3E17C699" w14:textId="77777777" w:rsidR="00707FE6" w:rsidRPr="007A1FC4" w:rsidRDefault="00707FE6" w:rsidP="00707FE6">
      <w:pPr>
        <w:spacing w:before="120" w:line="276" w:lineRule="auto"/>
        <w:rPr>
          <w:rFonts w:ascii="David" w:hAnsi="David"/>
          <w:sz w:val="24"/>
          <w:rtl/>
        </w:rPr>
      </w:pPr>
      <w:r w:rsidRPr="007A1FC4">
        <w:rPr>
          <w:rFonts w:ascii="David" w:hAnsi="David"/>
          <w:sz w:val="24"/>
          <w:rtl/>
        </w:rPr>
        <w:t>בחינת תמהיל הדיור המוצע והגדלת המגוון לרבות יח"ד קטנות וקטנות במיוחד</w:t>
      </w:r>
      <w:r>
        <w:rPr>
          <w:rFonts w:ascii="David" w:hAnsi="David" w:hint="cs"/>
          <w:sz w:val="24"/>
          <w:rtl/>
        </w:rPr>
        <w:t>,</w:t>
      </w:r>
      <w:r w:rsidRPr="007A1FC4">
        <w:rPr>
          <w:rFonts w:ascii="David" w:hAnsi="David"/>
          <w:sz w:val="24"/>
          <w:rtl/>
        </w:rPr>
        <w:t xml:space="preserve"> וביטוי במסמכי התכנית</w:t>
      </w:r>
      <w:r>
        <w:rPr>
          <w:rFonts w:ascii="David" w:hAnsi="David" w:hint="cs"/>
          <w:sz w:val="24"/>
          <w:rtl/>
        </w:rPr>
        <w:t>.</w:t>
      </w:r>
    </w:p>
    <w:p w14:paraId="312AA8AF" w14:textId="77777777" w:rsidR="00707FE6" w:rsidRPr="00181DC2" w:rsidRDefault="00707FE6" w:rsidP="00707FE6">
      <w:pPr>
        <w:pStyle w:val="a3"/>
        <w:spacing w:before="120" w:after="120" w:line="276" w:lineRule="auto"/>
        <w:contextualSpacing w:val="0"/>
        <w:jc w:val="both"/>
        <w:rPr>
          <w:rFonts w:ascii="David" w:eastAsia="Times New Roman" w:hAnsi="David" w:cs="David"/>
          <w:sz w:val="24"/>
          <w:szCs w:val="24"/>
          <w:rtl/>
        </w:rPr>
      </w:pPr>
    </w:p>
    <w:p w14:paraId="4C9617E4" w14:textId="77777777" w:rsidR="00707FE6" w:rsidRPr="007A1FC4" w:rsidRDefault="00707FE6" w:rsidP="00707FE6">
      <w:pPr>
        <w:spacing w:before="120" w:line="276" w:lineRule="auto"/>
        <w:rPr>
          <w:rFonts w:ascii="David" w:hAnsi="David"/>
          <w:sz w:val="24"/>
          <w:u w:val="single"/>
        </w:rPr>
      </w:pPr>
      <w:r w:rsidRPr="007A1FC4">
        <w:rPr>
          <w:rFonts w:ascii="David" w:hAnsi="David"/>
          <w:sz w:val="24"/>
          <w:u w:val="single"/>
          <w:rtl/>
        </w:rPr>
        <w:t>המרחב הציבורי:</w:t>
      </w:r>
    </w:p>
    <w:p w14:paraId="351F6942" w14:textId="77777777" w:rsidR="00707FE6" w:rsidRPr="00181DC2" w:rsidRDefault="00707FE6" w:rsidP="00707FE6">
      <w:pPr>
        <w:spacing w:before="120" w:line="276" w:lineRule="auto"/>
        <w:rPr>
          <w:rFonts w:ascii="David" w:hAnsi="David"/>
          <w:sz w:val="24"/>
          <w:u w:val="single"/>
        </w:rPr>
      </w:pPr>
      <w:r w:rsidRPr="00181DC2">
        <w:rPr>
          <w:rFonts w:ascii="David" w:hAnsi="David"/>
          <w:sz w:val="24"/>
          <w:u w:val="single"/>
          <w:rtl/>
        </w:rPr>
        <w:t>סביבה:</w:t>
      </w:r>
    </w:p>
    <w:p w14:paraId="1115E43E" w14:textId="77777777" w:rsidR="00707FE6" w:rsidRDefault="00707FE6" w:rsidP="00707FE6">
      <w:pPr>
        <w:spacing w:before="120" w:line="276" w:lineRule="auto"/>
        <w:rPr>
          <w:rFonts w:ascii="David" w:hAnsi="David"/>
          <w:sz w:val="24"/>
          <w:rtl/>
        </w:rPr>
      </w:pPr>
      <w:r w:rsidRPr="007A1FC4">
        <w:rPr>
          <w:rFonts w:ascii="David" w:hAnsi="David"/>
          <w:sz w:val="24"/>
          <w:rtl/>
        </w:rPr>
        <w:t>המשך עבודה בנושא הרעש בהתאם לעבודת הוועדה הבין משרדית לתמ"א 4/ 2, תיקון 3</w:t>
      </w:r>
      <w:r>
        <w:rPr>
          <w:rFonts w:ascii="David" w:hAnsi="David" w:hint="cs"/>
          <w:sz w:val="24"/>
          <w:rtl/>
        </w:rPr>
        <w:t xml:space="preserve">; </w:t>
      </w:r>
    </w:p>
    <w:p w14:paraId="0FE1DB25" w14:textId="77777777" w:rsidR="00707FE6" w:rsidRPr="007A1FC4" w:rsidRDefault="00707FE6" w:rsidP="00707FE6">
      <w:pPr>
        <w:spacing w:before="120" w:line="276" w:lineRule="auto"/>
        <w:rPr>
          <w:rFonts w:ascii="David" w:hAnsi="David"/>
          <w:sz w:val="24"/>
        </w:rPr>
      </w:pPr>
      <w:r w:rsidRPr="007A1FC4">
        <w:rPr>
          <w:rFonts w:ascii="David" w:hAnsi="David"/>
          <w:sz w:val="24"/>
          <w:rtl/>
        </w:rPr>
        <w:t>השלמת הנספחים בנושאי אקוסטיקה ואיכות אויר והטמעת הנדרש בתכנון המוצע, בהתאם להנחיית צוות הוועדה</w:t>
      </w:r>
      <w:r>
        <w:rPr>
          <w:rFonts w:ascii="David" w:hAnsi="David" w:hint="cs"/>
          <w:sz w:val="24"/>
          <w:rtl/>
        </w:rPr>
        <w:t>;</w:t>
      </w:r>
    </w:p>
    <w:p w14:paraId="66A0CBE4" w14:textId="77777777" w:rsidR="00707FE6" w:rsidRPr="007A1FC4" w:rsidRDefault="00707FE6" w:rsidP="00707FE6">
      <w:pPr>
        <w:spacing w:before="120" w:line="276" w:lineRule="auto"/>
        <w:rPr>
          <w:rFonts w:ascii="David" w:hAnsi="David"/>
          <w:sz w:val="24"/>
        </w:rPr>
      </w:pPr>
      <w:r w:rsidRPr="007A1FC4">
        <w:rPr>
          <w:rFonts w:ascii="David" w:hAnsi="David"/>
          <w:sz w:val="24"/>
          <w:rtl/>
        </w:rPr>
        <w:t>המשך עבודה לבחינת מיקרו אקלים וטיוב בתכנון</w:t>
      </w:r>
      <w:r>
        <w:rPr>
          <w:rFonts w:ascii="David" w:hAnsi="David" w:hint="cs"/>
          <w:sz w:val="24"/>
          <w:rtl/>
        </w:rPr>
        <w:t>.</w:t>
      </w:r>
    </w:p>
    <w:p w14:paraId="41BAE589" w14:textId="77777777" w:rsidR="00707FE6" w:rsidRPr="00181DC2" w:rsidRDefault="00707FE6" w:rsidP="00707FE6">
      <w:pPr>
        <w:spacing w:before="120" w:line="276" w:lineRule="auto"/>
        <w:rPr>
          <w:rFonts w:ascii="David" w:hAnsi="David"/>
          <w:sz w:val="24"/>
          <w:u w:val="single"/>
          <w:rtl/>
        </w:rPr>
      </w:pPr>
      <w:r w:rsidRPr="00181DC2">
        <w:rPr>
          <w:rFonts w:ascii="David" w:hAnsi="David"/>
          <w:sz w:val="24"/>
          <w:u w:val="single"/>
          <w:rtl/>
        </w:rPr>
        <w:t>ניהול נגר</w:t>
      </w:r>
    </w:p>
    <w:p w14:paraId="3A048E57" w14:textId="77777777" w:rsidR="00707FE6" w:rsidRPr="007A1FC4" w:rsidRDefault="00707FE6" w:rsidP="00707FE6">
      <w:pPr>
        <w:spacing w:before="120" w:line="276" w:lineRule="auto"/>
        <w:rPr>
          <w:rFonts w:ascii="David" w:hAnsi="David"/>
          <w:sz w:val="24"/>
          <w:u w:val="single"/>
        </w:rPr>
      </w:pPr>
      <w:r w:rsidRPr="007A1FC4">
        <w:rPr>
          <w:rFonts w:ascii="David" w:hAnsi="David"/>
          <w:sz w:val="24"/>
          <w:rtl/>
        </w:rPr>
        <w:t>המשך פיתוח הפתרון הכולל לניהול הנגר בתחום השצ"פ, עפ"י הנחיות יועץ הניקוז ויועץ הסביבה לוועדה</w:t>
      </w:r>
      <w:r w:rsidRPr="007A1FC4">
        <w:rPr>
          <w:rFonts w:ascii="David" w:hAnsi="David" w:hint="cs"/>
          <w:sz w:val="24"/>
          <w:rtl/>
        </w:rPr>
        <w:t xml:space="preserve"> ו</w:t>
      </w:r>
      <w:r w:rsidRPr="007A1FC4">
        <w:rPr>
          <w:rFonts w:ascii="David" w:hAnsi="David"/>
          <w:sz w:val="24"/>
          <w:rtl/>
        </w:rPr>
        <w:t>תיאום עם רשות הניקוז</w:t>
      </w:r>
      <w:r>
        <w:rPr>
          <w:rFonts w:ascii="David" w:hAnsi="David" w:hint="cs"/>
          <w:sz w:val="24"/>
          <w:rtl/>
        </w:rPr>
        <w:t>.</w:t>
      </w:r>
    </w:p>
    <w:p w14:paraId="5BD563B7" w14:textId="77777777" w:rsidR="00707FE6" w:rsidRPr="00181DC2" w:rsidRDefault="00707FE6" w:rsidP="00707FE6">
      <w:pPr>
        <w:spacing w:before="120" w:line="276" w:lineRule="auto"/>
        <w:rPr>
          <w:rFonts w:ascii="David" w:hAnsi="David"/>
          <w:sz w:val="24"/>
          <w:u w:val="single"/>
          <w:rtl/>
        </w:rPr>
      </w:pPr>
      <w:r w:rsidRPr="00181DC2">
        <w:rPr>
          <w:rFonts w:ascii="David" w:hAnsi="David"/>
          <w:sz w:val="24"/>
          <w:u w:val="single"/>
          <w:rtl/>
        </w:rPr>
        <w:t>תנועה:</w:t>
      </w:r>
    </w:p>
    <w:p w14:paraId="245F4198" w14:textId="77777777" w:rsidR="00707FE6" w:rsidRDefault="00707FE6" w:rsidP="00707FE6">
      <w:pPr>
        <w:spacing w:before="120" w:line="276" w:lineRule="auto"/>
        <w:rPr>
          <w:rFonts w:ascii="David" w:hAnsi="David"/>
          <w:sz w:val="24"/>
          <w:rtl/>
        </w:rPr>
      </w:pPr>
      <w:r w:rsidRPr="007A1FC4">
        <w:rPr>
          <w:rFonts w:ascii="David" w:hAnsi="David"/>
          <w:sz w:val="24"/>
          <w:rtl/>
        </w:rPr>
        <w:t>השלמת הבה"ת בהתאם להנחיית יועץ הוועדה והטמעת המסקנות בתכנון</w:t>
      </w:r>
      <w:r>
        <w:rPr>
          <w:rFonts w:ascii="David" w:hAnsi="David" w:hint="cs"/>
          <w:sz w:val="24"/>
          <w:rtl/>
        </w:rPr>
        <w:t>;</w:t>
      </w:r>
    </w:p>
    <w:p w14:paraId="75641D16" w14:textId="77777777" w:rsidR="00707FE6" w:rsidRPr="007A1FC4" w:rsidRDefault="00707FE6" w:rsidP="00707FE6">
      <w:pPr>
        <w:spacing w:before="120" w:line="276" w:lineRule="auto"/>
        <w:rPr>
          <w:rFonts w:ascii="David" w:hAnsi="David"/>
          <w:sz w:val="24"/>
        </w:rPr>
      </w:pPr>
      <w:r w:rsidRPr="007A1FC4">
        <w:rPr>
          <w:rFonts w:ascii="David" w:hAnsi="David"/>
          <w:sz w:val="24"/>
          <w:rtl/>
        </w:rPr>
        <w:lastRenderedPageBreak/>
        <w:t>בחינת נושאי התנועה בדגש על הליכתיות ורשת התח"צ המוצעת והשלמה בהתאם להנחיית צוות הוועדה</w:t>
      </w:r>
      <w:r>
        <w:rPr>
          <w:rFonts w:ascii="David" w:hAnsi="David" w:hint="cs"/>
          <w:sz w:val="24"/>
          <w:rtl/>
        </w:rPr>
        <w:t xml:space="preserve"> וב</w:t>
      </w:r>
      <w:r w:rsidRPr="007A1FC4">
        <w:rPr>
          <w:rFonts w:ascii="David" w:hAnsi="David"/>
          <w:sz w:val="24"/>
          <w:rtl/>
        </w:rPr>
        <w:t>תאום עם משרד התחבורה וגופי התחבורה הרלוונטיים</w:t>
      </w:r>
      <w:r>
        <w:rPr>
          <w:rFonts w:ascii="David" w:hAnsi="David" w:hint="cs"/>
          <w:sz w:val="24"/>
          <w:rtl/>
        </w:rPr>
        <w:t>.</w:t>
      </w:r>
    </w:p>
    <w:p w14:paraId="1CBCD007" w14:textId="77777777" w:rsidR="00707FE6" w:rsidRPr="00181DC2" w:rsidRDefault="00707FE6" w:rsidP="00707FE6">
      <w:pPr>
        <w:spacing w:before="120" w:line="276" w:lineRule="auto"/>
        <w:rPr>
          <w:rFonts w:ascii="David" w:hAnsi="David"/>
          <w:sz w:val="24"/>
          <w:u w:val="single"/>
        </w:rPr>
      </w:pPr>
      <w:r w:rsidRPr="00181DC2">
        <w:rPr>
          <w:rFonts w:ascii="David" w:hAnsi="David"/>
          <w:sz w:val="24"/>
          <w:u w:val="single"/>
          <w:rtl/>
        </w:rPr>
        <w:t xml:space="preserve">שימושים בייעוד תעסוקה: </w:t>
      </w:r>
    </w:p>
    <w:p w14:paraId="128559EA" w14:textId="77777777" w:rsidR="00707FE6" w:rsidRPr="007A1FC4" w:rsidRDefault="00707FE6" w:rsidP="00707FE6">
      <w:pPr>
        <w:spacing w:before="120" w:line="276" w:lineRule="auto"/>
        <w:rPr>
          <w:rFonts w:ascii="David" w:hAnsi="David"/>
          <w:sz w:val="24"/>
        </w:rPr>
      </w:pPr>
      <w:r w:rsidRPr="007A1FC4">
        <w:rPr>
          <w:rFonts w:ascii="David" w:hAnsi="David"/>
          <w:sz w:val="24"/>
          <w:rtl/>
        </w:rPr>
        <w:t xml:space="preserve">בייעוד התעסוקה תעשה בחינה לשימושים מתאימים למגרשים בהתאם לביקושים וההשפעות ההדדיות על המגורים. </w:t>
      </w:r>
    </w:p>
    <w:p w14:paraId="20D7106B" w14:textId="77777777" w:rsidR="00707FE6" w:rsidRPr="00181DC2" w:rsidRDefault="00707FE6" w:rsidP="00707FE6">
      <w:pPr>
        <w:spacing w:before="120" w:line="276" w:lineRule="auto"/>
        <w:rPr>
          <w:rFonts w:ascii="David" w:hAnsi="David"/>
          <w:sz w:val="24"/>
          <w:u w:val="single"/>
          <w:rtl/>
        </w:rPr>
      </w:pPr>
      <w:r w:rsidRPr="00181DC2">
        <w:rPr>
          <w:rFonts w:ascii="David" w:hAnsi="David"/>
          <w:sz w:val="24"/>
          <w:u w:val="single"/>
          <w:rtl/>
        </w:rPr>
        <w:t>תשתיות :</w:t>
      </w:r>
    </w:p>
    <w:p w14:paraId="759DAB5D" w14:textId="77777777" w:rsidR="00707FE6" w:rsidRPr="007A1FC4" w:rsidRDefault="00707FE6" w:rsidP="00707FE6">
      <w:pPr>
        <w:spacing w:before="120" w:line="276" w:lineRule="auto"/>
        <w:rPr>
          <w:rFonts w:ascii="David" w:hAnsi="David"/>
          <w:sz w:val="24"/>
          <w:rtl/>
        </w:rPr>
      </w:pPr>
      <w:r w:rsidRPr="007A1FC4">
        <w:rPr>
          <w:rFonts w:ascii="David" w:hAnsi="David"/>
          <w:sz w:val="24"/>
          <w:rtl/>
        </w:rPr>
        <w:t>תאום תשתיות לאספקה ויכולת קליטה נדרשת למערכות המים והביוב עם תוכניות האב, ועם חב' מקורות ותאגיד המים והביוב</w:t>
      </w:r>
      <w:r>
        <w:rPr>
          <w:rFonts w:ascii="David" w:hAnsi="David" w:hint="cs"/>
          <w:sz w:val="24"/>
          <w:rtl/>
        </w:rPr>
        <w:t>.</w:t>
      </w:r>
    </w:p>
    <w:p w14:paraId="024E76DD" w14:textId="77777777" w:rsidR="009027D4" w:rsidRDefault="009027D4" w:rsidP="00707FE6">
      <w:bookmarkStart w:id="0" w:name="_GoBack"/>
      <w:bookmarkEnd w:id="0"/>
    </w:p>
    <w:sectPr w:rsidR="009027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47D17"/>
    <w:multiLevelType w:val="hybridMultilevel"/>
    <w:tmpl w:val="DC2C3D48"/>
    <w:lvl w:ilvl="0" w:tplc="DF8E0B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73"/>
    <w:rsid w:val="00320C73"/>
    <w:rsid w:val="00707FE6"/>
    <w:rsid w:val="009027D4"/>
    <w:rsid w:val="00E900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5FF33-7627-436C-9035-362E8CCD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7FE6"/>
    <w:pPr>
      <w:overflowPunct w:val="0"/>
      <w:autoSpaceDE w:val="0"/>
      <w:autoSpaceDN w:val="0"/>
      <w:bidi/>
      <w:adjustRightInd w:val="0"/>
      <w:spacing w:after="120" w:line="360" w:lineRule="auto"/>
      <w:jc w:val="both"/>
      <w:textAlignment w:val="baseline"/>
    </w:pPr>
    <w:rPr>
      <w:rFonts w:ascii="Times New Roman" w:eastAsia="Times New Roman" w:hAnsi="Times New Roman" w:cs="David"/>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FE6"/>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3459</Characters>
  <Application>Microsoft Office Word</Application>
  <DocSecurity>0</DocSecurity>
  <Lines>28</Lines>
  <Paragraphs>8</Paragraphs>
  <ScaleCrop>false</ScaleCrop>
  <Company>IPLAN</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יואב דן</dc:creator>
  <cp:keywords/>
  <dc:description/>
  <cp:lastModifiedBy>יואב דן</cp:lastModifiedBy>
  <cp:revision>2</cp:revision>
  <dcterms:created xsi:type="dcterms:W3CDTF">2021-08-22T07:32:00Z</dcterms:created>
  <dcterms:modified xsi:type="dcterms:W3CDTF">2021-08-22T07:32:00Z</dcterms:modified>
</cp:coreProperties>
</file>